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24" w:rsidRDefault="00AB6D64" w:rsidP="004340E2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050B10">
        <w:rPr>
          <w:rFonts w:ascii="Arial" w:hAnsi="Arial" w:cs="Arial"/>
          <w:b/>
          <w:sz w:val="28"/>
          <w:szCs w:val="28"/>
        </w:rPr>
        <w:t>An</w:t>
      </w:r>
      <w:r w:rsidR="00050B10" w:rsidRPr="00050B10">
        <w:rPr>
          <w:rFonts w:ascii="Arial" w:hAnsi="Arial" w:cs="Arial"/>
          <w:b/>
          <w:sz w:val="28"/>
          <w:szCs w:val="28"/>
        </w:rPr>
        <w:t>sökan om medlemskap</w:t>
      </w:r>
      <w:r w:rsidRPr="00050B10">
        <w:rPr>
          <w:rFonts w:ascii="Arial" w:hAnsi="Arial" w:cs="Arial"/>
          <w:b/>
          <w:sz w:val="28"/>
          <w:szCs w:val="28"/>
        </w:rPr>
        <w:t xml:space="preserve"> </w:t>
      </w:r>
      <w:r w:rsidR="00050B10" w:rsidRPr="00050B10">
        <w:rPr>
          <w:rFonts w:ascii="Arial" w:hAnsi="Arial" w:cs="Arial"/>
          <w:b/>
          <w:sz w:val="28"/>
          <w:szCs w:val="28"/>
        </w:rPr>
        <w:t xml:space="preserve">i </w:t>
      </w:r>
      <w:r w:rsidR="00651C3C" w:rsidRPr="00050B10">
        <w:rPr>
          <w:rFonts w:ascii="Arial" w:hAnsi="Arial" w:cs="Arial"/>
          <w:b/>
          <w:sz w:val="28"/>
          <w:szCs w:val="28"/>
        </w:rPr>
        <w:t xml:space="preserve">Olsnäs avlopps ekonomiska förening, </w:t>
      </w:r>
      <w:r w:rsidR="00050B10" w:rsidRPr="00050B10">
        <w:rPr>
          <w:rFonts w:ascii="Arial" w:hAnsi="Arial" w:cs="Arial"/>
          <w:b/>
          <w:sz w:val="28"/>
          <w:szCs w:val="28"/>
        </w:rPr>
        <w:br/>
      </w:r>
      <w:r w:rsidR="00651C3C" w:rsidRPr="00050B10">
        <w:rPr>
          <w:rFonts w:ascii="Arial" w:hAnsi="Arial" w:cs="Arial"/>
          <w:b/>
          <w:sz w:val="28"/>
          <w:szCs w:val="28"/>
        </w:rPr>
        <w:t>Siljansnäs i Leksands Kommun</w:t>
      </w:r>
    </w:p>
    <w:p w:rsidR="004340E2" w:rsidRPr="00050B10" w:rsidRDefault="004340E2" w:rsidP="004340E2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AB6D64" w:rsidRPr="00B04A64" w:rsidRDefault="00057F34" w:rsidP="004340E2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</w:t>
      </w:r>
      <w:r w:rsidR="007A7BF3">
        <w:rPr>
          <w:rFonts w:ascii="Times New Roman" w:hAnsi="Times New Roman" w:cs="Times New Roman"/>
        </w:rPr>
        <w:t xml:space="preserve"> </w:t>
      </w:r>
      <w:r w:rsidR="00B04A64">
        <w:rPr>
          <w:rFonts w:ascii="Times New Roman" w:hAnsi="Times New Roman" w:cs="Times New Roman"/>
        </w:rPr>
        <w:t>ekonomisk förening</w:t>
      </w:r>
      <w:r>
        <w:rPr>
          <w:rFonts w:ascii="Times New Roman" w:hAnsi="Times New Roman" w:cs="Times New Roman"/>
        </w:rPr>
        <w:t xml:space="preserve"> är</w:t>
      </w:r>
      <w:r w:rsidR="00651C3C" w:rsidRPr="00651C3C">
        <w:rPr>
          <w:rFonts w:ascii="Times New Roman" w:hAnsi="Times New Roman" w:cs="Times New Roman"/>
        </w:rPr>
        <w:t xml:space="preserve"> </w:t>
      </w:r>
      <w:r w:rsidR="00651C3C">
        <w:rPr>
          <w:rFonts w:ascii="Times New Roman" w:hAnsi="Times New Roman" w:cs="Times New Roman"/>
        </w:rPr>
        <w:t>under bildande</w:t>
      </w:r>
      <w:r w:rsidR="00B04A64">
        <w:rPr>
          <w:rFonts w:ascii="Times New Roman" w:hAnsi="Times New Roman" w:cs="Times New Roman"/>
        </w:rPr>
        <w:t xml:space="preserve">, vars syfte är </w:t>
      </w:r>
      <w:r w:rsidR="00651C3C" w:rsidRPr="00651C3C">
        <w:rPr>
          <w:rFonts w:ascii="Times New Roman" w:hAnsi="Times New Roman" w:cs="Times New Roman"/>
        </w:rPr>
        <w:t>att främja medlemmarnas ekonomiska intre</w:t>
      </w:r>
      <w:r w:rsidR="00651C3C" w:rsidRPr="00651C3C">
        <w:rPr>
          <w:rFonts w:ascii="Times New Roman" w:hAnsi="Times New Roman" w:cs="Times New Roman"/>
        </w:rPr>
        <w:t>s</w:t>
      </w:r>
      <w:r w:rsidR="00651C3C" w:rsidRPr="00651C3C">
        <w:rPr>
          <w:rFonts w:ascii="Times New Roman" w:hAnsi="Times New Roman" w:cs="Times New Roman"/>
        </w:rPr>
        <w:t xml:space="preserve">sen genom att driva och underhålla </w:t>
      </w:r>
      <w:r w:rsidR="007A3CB2">
        <w:rPr>
          <w:rFonts w:ascii="Times New Roman" w:hAnsi="Times New Roman" w:cs="Times New Roman"/>
        </w:rPr>
        <w:t xml:space="preserve">en </w:t>
      </w:r>
      <w:r w:rsidR="00651C3C" w:rsidRPr="00651C3C">
        <w:rPr>
          <w:rFonts w:ascii="Times New Roman" w:hAnsi="Times New Roman" w:cs="Times New Roman"/>
        </w:rPr>
        <w:t>avloppsanläggning för medlemmarnas fastigheter</w:t>
      </w:r>
      <w:r w:rsidR="00B04A64">
        <w:rPr>
          <w:rFonts w:ascii="Times New Roman" w:hAnsi="Times New Roman" w:cs="Times New Roman"/>
        </w:rPr>
        <w:t xml:space="preserve">. Med detta utskick vill vi nu erbjuda samtliga </w:t>
      </w:r>
      <w:r w:rsidR="00651C3C">
        <w:rPr>
          <w:rFonts w:ascii="Times New Roman" w:hAnsi="Times New Roman" w:cs="Times New Roman"/>
        </w:rPr>
        <w:t>lagfarna fastighetsägare</w:t>
      </w:r>
      <w:r w:rsidR="00B04A64">
        <w:rPr>
          <w:rFonts w:ascii="Times New Roman" w:hAnsi="Times New Roman" w:cs="Times New Roman"/>
        </w:rPr>
        <w:t xml:space="preserve"> </w:t>
      </w:r>
      <w:r w:rsidR="00651C3C">
        <w:rPr>
          <w:rFonts w:ascii="Times New Roman" w:hAnsi="Times New Roman" w:cs="Times New Roman"/>
        </w:rPr>
        <w:t xml:space="preserve">i Olsnäs </w:t>
      </w:r>
      <w:r w:rsidR="00B04A64">
        <w:rPr>
          <w:rFonts w:ascii="Times New Roman" w:hAnsi="Times New Roman" w:cs="Times New Roman"/>
        </w:rPr>
        <w:t>att ansöka om medlemskap i den</w:t>
      </w:r>
      <w:r w:rsidR="00D977C1">
        <w:rPr>
          <w:rFonts w:ascii="Times New Roman" w:hAnsi="Times New Roman" w:cs="Times New Roman"/>
        </w:rPr>
        <w:t>na ekonomiska förening</w:t>
      </w:r>
      <w:r w:rsidR="00B04A64">
        <w:rPr>
          <w:rFonts w:ascii="Times New Roman" w:hAnsi="Times New Roman" w:cs="Times New Roman"/>
        </w:rPr>
        <w:t xml:space="preserve"> (nedan kallad Olsnäs Avloppsförening).</w:t>
      </w:r>
      <w:r w:rsidR="00ED5165">
        <w:rPr>
          <w:rFonts w:ascii="Times New Roman" w:hAnsi="Times New Roman" w:cs="Times New Roman"/>
        </w:rPr>
        <w:t xml:space="preserve"> </w:t>
      </w:r>
    </w:p>
    <w:p w:rsidR="00050B10" w:rsidRDefault="00457F3B" w:rsidP="004340E2">
      <w:pPr>
        <w:spacing w:after="120"/>
        <w:rPr>
          <w:rFonts w:ascii="Times New Roman" w:hAnsi="Times New Roman" w:cs="Times New Roman"/>
        </w:rPr>
      </w:pPr>
      <w:r w:rsidRPr="00457F3B">
        <w:rPr>
          <w:rFonts w:ascii="Times New Roman" w:hAnsi="Times New Roman" w:cs="Times New Roman"/>
        </w:rPr>
        <w:t>Observera att</w:t>
      </w:r>
      <w:r>
        <w:rPr>
          <w:rFonts w:ascii="Times New Roman" w:hAnsi="Times New Roman" w:cs="Times New Roman"/>
        </w:rPr>
        <w:t xml:space="preserve"> </w:t>
      </w:r>
      <w:r w:rsidRPr="00D977C1">
        <w:rPr>
          <w:rFonts w:ascii="Times New Roman" w:hAnsi="Times New Roman" w:cs="Times New Roman"/>
          <w:i/>
        </w:rPr>
        <w:t xml:space="preserve">fysiska </w:t>
      </w:r>
      <w:r w:rsidR="00651C3C">
        <w:rPr>
          <w:rFonts w:ascii="Times New Roman" w:hAnsi="Times New Roman" w:cs="Times New Roman"/>
          <w:i/>
        </w:rPr>
        <w:t xml:space="preserve">eller juridiska </w:t>
      </w:r>
      <w:r w:rsidRPr="00D977C1">
        <w:rPr>
          <w:rFonts w:ascii="Times New Roman" w:hAnsi="Times New Roman" w:cs="Times New Roman"/>
          <w:i/>
        </w:rPr>
        <w:t>personer</w:t>
      </w:r>
      <w:r>
        <w:rPr>
          <w:rFonts w:ascii="Times New Roman" w:hAnsi="Times New Roman" w:cs="Times New Roman"/>
        </w:rPr>
        <w:t xml:space="preserve"> är medlemmar i en ekonomisk förening, till skillnad från en gemensamhetsanläggning till vilken </w:t>
      </w:r>
      <w:r w:rsidRPr="00D977C1">
        <w:rPr>
          <w:rFonts w:ascii="Times New Roman" w:hAnsi="Times New Roman" w:cs="Times New Roman"/>
          <w:i/>
        </w:rPr>
        <w:t>fastighet</w:t>
      </w:r>
      <w:r w:rsidR="00950E71">
        <w:rPr>
          <w:rFonts w:ascii="Times New Roman" w:hAnsi="Times New Roman" w:cs="Times New Roman"/>
          <w:i/>
        </w:rPr>
        <w:t>er</w:t>
      </w:r>
      <w:r>
        <w:rPr>
          <w:rFonts w:ascii="Times New Roman" w:hAnsi="Times New Roman" w:cs="Times New Roman"/>
        </w:rPr>
        <w:t xml:space="preserve"> är anslut</w:t>
      </w:r>
      <w:r w:rsidR="00950E71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>. Anledningen till att vi har valt att org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nisera oss i en ekonomisk förening är att en gemensamhetsanläggning kräver en </w:t>
      </w:r>
      <w:r w:rsidR="007A3CB2">
        <w:rPr>
          <w:rFonts w:ascii="Times New Roman" w:hAnsi="Times New Roman" w:cs="Times New Roman"/>
        </w:rPr>
        <w:t xml:space="preserve">både </w:t>
      </w:r>
      <w:r>
        <w:rPr>
          <w:rFonts w:ascii="Times New Roman" w:hAnsi="Times New Roman" w:cs="Times New Roman"/>
        </w:rPr>
        <w:t>kostnads</w:t>
      </w:r>
      <w:r w:rsidR="007B284C">
        <w:rPr>
          <w:rFonts w:ascii="Times New Roman" w:hAnsi="Times New Roman" w:cs="Times New Roman"/>
        </w:rPr>
        <w:t>- och tids</w:t>
      </w:r>
      <w:r>
        <w:rPr>
          <w:rFonts w:ascii="Times New Roman" w:hAnsi="Times New Roman" w:cs="Times New Roman"/>
        </w:rPr>
        <w:t xml:space="preserve">krävande lantmäteriförrättning. </w:t>
      </w:r>
      <w:r w:rsidR="00D977C1">
        <w:rPr>
          <w:rFonts w:ascii="Times New Roman" w:hAnsi="Times New Roman" w:cs="Times New Roman"/>
        </w:rPr>
        <w:t xml:space="preserve">Om ni är flera </w:t>
      </w:r>
      <w:r w:rsidR="00651C3C" w:rsidRPr="00651C3C">
        <w:rPr>
          <w:rFonts w:ascii="Times New Roman" w:hAnsi="Times New Roman" w:cs="Times New Roman"/>
        </w:rPr>
        <w:t>lagfarna ägare till en och samma fastighet kan g</w:t>
      </w:r>
      <w:r w:rsidR="00651C3C" w:rsidRPr="00651C3C">
        <w:rPr>
          <w:rFonts w:ascii="Times New Roman" w:hAnsi="Times New Roman" w:cs="Times New Roman"/>
        </w:rPr>
        <w:t>e</w:t>
      </w:r>
      <w:r w:rsidR="00651C3C" w:rsidRPr="00651C3C">
        <w:rPr>
          <w:rFonts w:ascii="Times New Roman" w:hAnsi="Times New Roman" w:cs="Times New Roman"/>
        </w:rPr>
        <w:t>mensamt medlemskap tecknas</w:t>
      </w:r>
      <w:r w:rsidR="00B346FD">
        <w:rPr>
          <w:rFonts w:ascii="Times New Roman" w:hAnsi="Times New Roman" w:cs="Times New Roman"/>
        </w:rPr>
        <w:t xml:space="preserve">. </w:t>
      </w:r>
    </w:p>
    <w:p w:rsidR="00050B10" w:rsidRPr="00457F3B" w:rsidRDefault="00050B10" w:rsidP="004340E2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förutsättning för att anslutning till avloppsnätet ska kunna ske är att fastigheten har</w:t>
      </w:r>
      <w:r w:rsidR="007A3CB2">
        <w:rPr>
          <w:rFonts w:ascii="Times New Roman" w:hAnsi="Times New Roman" w:cs="Times New Roman"/>
        </w:rPr>
        <w:t xml:space="preserve"> tillgång till</w:t>
      </w:r>
      <w:r>
        <w:rPr>
          <w:rFonts w:ascii="Times New Roman" w:hAnsi="Times New Roman" w:cs="Times New Roman"/>
        </w:rPr>
        <w:t xml:space="preserve"> en tät och godkänd slamavskiljare. En sådan kommer att </w:t>
      </w:r>
      <w:r w:rsidR="006820BE">
        <w:rPr>
          <w:rFonts w:ascii="Times New Roman" w:hAnsi="Times New Roman" w:cs="Times New Roman"/>
        </w:rPr>
        <w:t xml:space="preserve">vara möjlig att köpa via avloppsföreningen. Ambitionen är att priset ska bli så förmånligt som möjligt genom att föreningen erhåller mängdrabatt från leverantören. I dagsläget </w:t>
      </w:r>
      <w:r w:rsidR="007D6773">
        <w:rPr>
          <w:rFonts w:ascii="Times New Roman" w:hAnsi="Times New Roman" w:cs="Times New Roman"/>
        </w:rPr>
        <w:t>är</w:t>
      </w:r>
      <w:r w:rsidR="006820BE">
        <w:rPr>
          <w:rFonts w:ascii="Times New Roman" w:hAnsi="Times New Roman" w:cs="Times New Roman"/>
        </w:rPr>
        <w:t xml:space="preserve"> kostnaden för en trekammarbrunn </w:t>
      </w:r>
      <w:r w:rsidR="00945C9E">
        <w:rPr>
          <w:rFonts w:ascii="Times New Roman" w:hAnsi="Times New Roman" w:cs="Times New Roman"/>
        </w:rPr>
        <w:t>med</w:t>
      </w:r>
      <w:r w:rsidR="006820BE">
        <w:rPr>
          <w:rFonts w:ascii="Times New Roman" w:hAnsi="Times New Roman" w:cs="Times New Roman"/>
        </w:rPr>
        <w:t xml:space="preserve"> pump </w:t>
      </w:r>
      <w:r w:rsidR="007D6773">
        <w:rPr>
          <w:rFonts w:ascii="Times New Roman" w:hAnsi="Times New Roman" w:cs="Times New Roman"/>
        </w:rPr>
        <w:t>18</w:t>
      </w:r>
      <w:r w:rsidR="006820BE">
        <w:rPr>
          <w:rFonts w:ascii="Times New Roman" w:hAnsi="Times New Roman" w:cs="Times New Roman"/>
        </w:rPr>
        <w:t> 000 kr</w:t>
      </w:r>
      <w:r w:rsidR="00945C9E">
        <w:rPr>
          <w:rFonts w:ascii="Times New Roman" w:hAnsi="Times New Roman" w:cs="Times New Roman"/>
        </w:rPr>
        <w:t xml:space="preserve"> exklusive grävning och installation</w:t>
      </w:r>
      <w:r w:rsidR="006820BE">
        <w:rPr>
          <w:rFonts w:ascii="Times New Roman" w:hAnsi="Times New Roman" w:cs="Times New Roman"/>
        </w:rPr>
        <w:t>.</w:t>
      </w:r>
    </w:p>
    <w:p w:rsidR="00457F3B" w:rsidRPr="00050B10" w:rsidRDefault="00445A51" w:rsidP="004340E2">
      <w:pPr>
        <w:spacing w:before="240" w:after="120"/>
        <w:rPr>
          <w:rFonts w:ascii="Arial" w:hAnsi="Arial" w:cs="Arial"/>
          <w:b/>
          <w:sz w:val="24"/>
          <w:szCs w:val="24"/>
        </w:rPr>
      </w:pPr>
      <w:r w:rsidRPr="00050B10">
        <w:rPr>
          <w:rFonts w:ascii="Arial" w:hAnsi="Arial" w:cs="Arial"/>
          <w:b/>
          <w:sz w:val="24"/>
          <w:szCs w:val="24"/>
        </w:rPr>
        <w:t>Avgifter och service</w:t>
      </w:r>
    </w:p>
    <w:p w:rsidR="00445A51" w:rsidRPr="001700D5" w:rsidRDefault="00445A51" w:rsidP="004340E2">
      <w:pPr>
        <w:spacing w:before="240" w:after="120"/>
        <w:rPr>
          <w:rFonts w:ascii="Arial" w:hAnsi="Arial" w:cs="Arial"/>
          <w:b/>
          <w:i/>
        </w:rPr>
      </w:pPr>
      <w:r w:rsidRPr="001700D5">
        <w:rPr>
          <w:rFonts w:ascii="Arial" w:hAnsi="Arial" w:cs="Arial"/>
          <w:b/>
          <w:i/>
        </w:rPr>
        <w:t>Inträdesavgift</w:t>
      </w:r>
    </w:p>
    <w:p w:rsidR="00445A51" w:rsidRPr="00445A51" w:rsidRDefault="00445A51" w:rsidP="004340E2">
      <w:pPr>
        <w:spacing w:after="120"/>
        <w:rPr>
          <w:rFonts w:ascii="Times New Roman" w:hAnsi="Times New Roman" w:cs="Times New Roman"/>
        </w:rPr>
      </w:pPr>
      <w:r w:rsidRPr="00445A51">
        <w:rPr>
          <w:rFonts w:ascii="Times New Roman" w:hAnsi="Times New Roman" w:cs="Times New Roman"/>
        </w:rPr>
        <w:t>Inträdesavgiften</w:t>
      </w:r>
      <w:r>
        <w:rPr>
          <w:rFonts w:ascii="Times New Roman" w:hAnsi="Times New Roman" w:cs="Times New Roman"/>
        </w:rPr>
        <w:t xml:space="preserve"> </w:t>
      </w:r>
      <w:r w:rsidRPr="00445A51">
        <w:rPr>
          <w:rFonts w:ascii="Times New Roman" w:hAnsi="Times New Roman" w:cs="Times New Roman"/>
        </w:rPr>
        <w:t xml:space="preserve">(registreringsavgift) uppgår till </w:t>
      </w:r>
      <w:r w:rsidR="007D6773">
        <w:rPr>
          <w:rFonts w:ascii="Times New Roman" w:hAnsi="Times New Roman" w:cs="Times New Roman"/>
        </w:rPr>
        <w:t>10 000 kr</w:t>
      </w:r>
      <w:r w:rsidRPr="00445A51">
        <w:rPr>
          <w:rFonts w:ascii="Times New Roman" w:hAnsi="Times New Roman" w:cs="Times New Roman"/>
        </w:rPr>
        <w:t>.</w:t>
      </w:r>
      <w:r w:rsidR="007D6773">
        <w:rPr>
          <w:rFonts w:ascii="Times New Roman" w:hAnsi="Times New Roman" w:cs="Times New Roman"/>
        </w:rPr>
        <w:t xml:space="preserve"> </w:t>
      </w:r>
      <w:r w:rsidRPr="00445A51">
        <w:rPr>
          <w:rFonts w:ascii="Times New Roman" w:hAnsi="Times New Roman" w:cs="Times New Roman"/>
        </w:rPr>
        <w:t>Inträdesavgiften återbetalas ej vid ev</w:t>
      </w:r>
      <w:r w:rsidR="007D6773">
        <w:rPr>
          <w:rFonts w:ascii="Times New Roman" w:hAnsi="Times New Roman" w:cs="Times New Roman"/>
        </w:rPr>
        <w:t>ent</w:t>
      </w:r>
      <w:r w:rsidR="007D6773">
        <w:rPr>
          <w:rFonts w:ascii="Times New Roman" w:hAnsi="Times New Roman" w:cs="Times New Roman"/>
        </w:rPr>
        <w:t>u</w:t>
      </w:r>
      <w:r w:rsidR="007D6773">
        <w:rPr>
          <w:rFonts w:ascii="Times New Roman" w:hAnsi="Times New Roman" w:cs="Times New Roman"/>
        </w:rPr>
        <w:t>ellt</w:t>
      </w:r>
      <w:r w:rsidRPr="00445A51">
        <w:rPr>
          <w:rFonts w:ascii="Times New Roman" w:hAnsi="Times New Roman" w:cs="Times New Roman"/>
        </w:rPr>
        <w:t xml:space="preserve"> utträde </w:t>
      </w:r>
      <w:r w:rsidR="007D6773">
        <w:rPr>
          <w:rFonts w:ascii="Times New Roman" w:hAnsi="Times New Roman" w:cs="Times New Roman"/>
        </w:rPr>
        <w:t xml:space="preserve">ur föreningen, </w:t>
      </w:r>
      <w:r w:rsidRPr="00445A51">
        <w:rPr>
          <w:rFonts w:ascii="Times New Roman" w:hAnsi="Times New Roman" w:cs="Times New Roman"/>
        </w:rPr>
        <w:t>utan tillfaller föreningen.</w:t>
      </w:r>
      <w:r w:rsidR="00297181">
        <w:rPr>
          <w:rFonts w:ascii="Times New Roman" w:hAnsi="Times New Roman" w:cs="Times New Roman"/>
        </w:rPr>
        <w:t xml:space="preserve"> Inträdesavgiften återbetalas endast om antalet medlemmar blir för litet för att projektet ska vara möjligt att genomföra.</w:t>
      </w:r>
    </w:p>
    <w:p w:rsidR="0018567D" w:rsidRPr="001700D5" w:rsidRDefault="00445A51" w:rsidP="004340E2">
      <w:pPr>
        <w:spacing w:before="240" w:after="120"/>
        <w:rPr>
          <w:rFonts w:ascii="Arial" w:hAnsi="Arial" w:cs="Arial"/>
          <w:b/>
          <w:i/>
        </w:rPr>
      </w:pPr>
      <w:r w:rsidRPr="001700D5">
        <w:rPr>
          <w:rFonts w:ascii="Arial" w:hAnsi="Arial" w:cs="Arial"/>
          <w:b/>
          <w:i/>
        </w:rPr>
        <w:t>Anslutnin</w:t>
      </w:r>
      <w:r w:rsidR="0018567D" w:rsidRPr="001700D5">
        <w:rPr>
          <w:rFonts w:ascii="Arial" w:hAnsi="Arial" w:cs="Arial"/>
          <w:b/>
          <w:i/>
        </w:rPr>
        <w:t>gsavgift</w:t>
      </w:r>
    </w:p>
    <w:p w:rsidR="00445A51" w:rsidRPr="0018567D" w:rsidRDefault="00445A51" w:rsidP="004340E2">
      <w:pPr>
        <w:spacing w:after="120"/>
        <w:rPr>
          <w:rFonts w:ascii="Times New Roman" w:hAnsi="Times New Roman" w:cs="Times New Roman"/>
        </w:rPr>
      </w:pPr>
      <w:r w:rsidRPr="0018567D">
        <w:rPr>
          <w:rFonts w:ascii="Times New Roman" w:hAnsi="Times New Roman" w:cs="Times New Roman"/>
        </w:rPr>
        <w:t>Anslutningsavgiften</w:t>
      </w:r>
      <w:r w:rsidR="0018567D">
        <w:rPr>
          <w:rFonts w:ascii="Times New Roman" w:hAnsi="Times New Roman" w:cs="Times New Roman"/>
        </w:rPr>
        <w:t xml:space="preserve"> uppgår till </w:t>
      </w:r>
      <w:r w:rsidR="007D6773">
        <w:rPr>
          <w:rFonts w:ascii="Times New Roman" w:hAnsi="Times New Roman" w:cs="Times New Roman"/>
        </w:rPr>
        <w:t>45</w:t>
      </w:r>
      <w:r w:rsidR="0018567D">
        <w:rPr>
          <w:rFonts w:ascii="Times New Roman" w:hAnsi="Times New Roman" w:cs="Times New Roman"/>
        </w:rPr>
        <w:t> 000 kr och</w:t>
      </w:r>
      <w:r w:rsidRPr="0018567D">
        <w:rPr>
          <w:rFonts w:ascii="Times New Roman" w:hAnsi="Times New Roman" w:cs="Times New Roman"/>
        </w:rPr>
        <w:t xml:space="preserve"> innefattar kostnader för anläggande av reningsverk med tillhörande </w:t>
      </w:r>
      <w:r w:rsidR="0018567D" w:rsidRPr="0018567D">
        <w:rPr>
          <w:rFonts w:ascii="Times New Roman" w:hAnsi="Times New Roman" w:cs="Times New Roman"/>
        </w:rPr>
        <w:t>byggnad och</w:t>
      </w:r>
      <w:r w:rsidR="0018567D">
        <w:rPr>
          <w:rFonts w:ascii="Times New Roman" w:hAnsi="Times New Roman" w:cs="Times New Roman"/>
        </w:rPr>
        <w:t xml:space="preserve"> </w:t>
      </w:r>
      <w:r w:rsidRPr="0018567D">
        <w:rPr>
          <w:rFonts w:ascii="Times New Roman" w:hAnsi="Times New Roman" w:cs="Times New Roman"/>
        </w:rPr>
        <w:t>ledningsnät</w:t>
      </w:r>
      <w:r w:rsidR="0018567D">
        <w:rPr>
          <w:rFonts w:ascii="Times New Roman" w:hAnsi="Times New Roman" w:cs="Times New Roman"/>
        </w:rPr>
        <w:t>,</w:t>
      </w:r>
      <w:r w:rsidRPr="0018567D">
        <w:rPr>
          <w:rFonts w:ascii="Times New Roman" w:hAnsi="Times New Roman" w:cs="Times New Roman"/>
        </w:rPr>
        <w:t xml:space="preserve"> </w:t>
      </w:r>
      <w:r w:rsidR="0018567D">
        <w:rPr>
          <w:rFonts w:ascii="Times New Roman" w:hAnsi="Times New Roman" w:cs="Times New Roman"/>
        </w:rPr>
        <w:t>samt</w:t>
      </w:r>
      <w:r w:rsidRPr="0018567D">
        <w:rPr>
          <w:rFonts w:ascii="Times New Roman" w:hAnsi="Times New Roman" w:cs="Times New Roman"/>
        </w:rPr>
        <w:t xml:space="preserve"> grävning och andra kostnader </w:t>
      </w:r>
      <w:r w:rsidR="0018567D">
        <w:rPr>
          <w:rFonts w:ascii="Times New Roman" w:hAnsi="Times New Roman" w:cs="Times New Roman"/>
        </w:rPr>
        <w:t xml:space="preserve">utanför den egna tomten </w:t>
      </w:r>
      <w:r w:rsidRPr="0018567D">
        <w:rPr>
          <w:rFonts w:ascii="Times New Roman" w:hAnsi="Times New Roman" w:cs="Times New Roman"/>
        </w:rPr>
        <w:t>under byggnationen. Varje medlemskap (enskilt eller gemensamt) deltager med en anslutningsavgift per lagfaren fastighet.</w:t>
      </w:r>
      <w:r w:rsidR="00ED5165">
        <w:rPr>
          <w:rFonts w:ascii="Times New Roman" w:hAnsi="Times New Roman" w:cs="Times New Roman"/>
        </w:rPr>
        <w:t xml:space="preserve"> </w:t>
      </w:r>
      <w:r w:rsidR="00297181">
        <w:rPr>
          <w:rFonts w:ascii="Times New Roman" w:hAnsi="Times New Roman" w:cs="Times New Roman"/>
        </w:rPr>
        <w:t xml:space="preserve">Inbetalningskort för anslutningsavgiften kommer att skickas ut när </w:t>
      </w:r>
      <w:r w:rsidR="00057F34">
        <w:rPr>
          <w:rFonts w:ascii="Times New Roman" w:hAnsi="Times New Roman" w:cs="Times New Roman"/>
        </w:rPr>
        <w:t xml:space="preserve">så </w:t>
      </w:r>
      <w:r w:rsidR="00297181">
        <w:rPr>
          <w:rFonts w:ascii="Times New Roman" w:hAnsi="Times New Roman" w:cs="Times New Roman"/>
        </w:rPr>
        <w:t>många har betalat in inträdesavgiften</w:t>
      </w:r>
      <w:r w:rsidR="00057F34">
        <w:rPr>
          <w:rFonts w:ascii="Times New Roman" w:hAnsi="Times New Roman" w:cs="Times New Roman"/>
        </w:rPr>
        <w:t xml:space="preserve"> att projektet blir genomförbart</w:t>
      </w:r>
      <w:r w:rsidR="00790AD9">
        <w:rPr>
          <w:rFonts w:ascii="Times New Roman" w:hAnsi="Times New Roman" w:cs="Times New Roman"/>
        </w:rPr>
        <w:t>.</w:t>
      </w:r>
    </w:p>
    <w:p w:rsidR="00445A51" w:rsidRPr="001700D5" w:rsidRDefault="00445A51" w:rsidP="004340E2">
      <w:pPr>
        <w:spacing w:before="240" w:after="120"/>
        <w:rPr>
          <w:rFonts w:ascii="Arial" w:hAnsi="Arial" w:cs="Arial"/>
          <w:b/>
          <w:i/>
        </w:rPr>
      </w:pPr>
      <w:r w:rsidRPr="001700D5">
        <w:rPr>
          <w:rFonts w:ascii="Arial" w:hAnsi="Arial" w:cs="Arial"/>
          <w:b/>
          <w:i/>
        </w:rPr>
        <w:t>Årsavgift</w:t>
      </w:r>
    </w:p>
    <w:p w:rsidR="00445A51" w:rsidRPr="00445A51" w:rsidRDefault="00417BB0" w:rsidP="004340E2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å</w:t>
      </w:r>
      <w:r w:rsidR="00445A51" w:rsidRPr="00445A51">
        <w:rPr>
          <w:rFonts w:ascii="Times New Roman" w:hAnsi="Times New Roman" w:cs="Times New Roman"/>
        </w:rPr>
        <w:t xml:space="preserve">rlig fastighetsavgift </w:t>
      </w:r>
      <w:r>
        <w:rPr>
          <w:rFonts w:ascii="Times New Roman" w:hAnsi="Times New Roman" w:cs="Times New Roman"/>
        </w:rPr>
        <w:t xml:space="preserve">kommer att fastställas och </w:t>
      </w:r>
      <w:r w:rsidRPr="00445A51">
        <w:rPr>
          <w:rFonts w:ascii="Times New Roman" w:hAnsi="Times New Roman" w:cs="Times New Roman"/>
        </w:rPr>
        <w:t>beslutas av årsmötet.</w:t>
      </w:r>
      <w:r>
        <w:rPr>
          <w:rFonts w:ascii="Times New Roman" w:hAnsi="Times New Roman" w:cs="Times New Roman"/>
        </w:rPr>
        <w:t xml:space="preserve"> Medlen från årsavgiften f</w:t>
      </w:r>
      <w:r w:rsidR="00445A51" w:rsidRPr="00445A51">
        <w:rPr>
          <w:rFonts w:ascii="Times New Roman" w:hAnsi="Times New Roman" w:cs="Times New Roman"/>
        </w:rPr>
        <w:t>o</w:t>
      </w:r>
      <w:r w:rsidR="00445A51" w:rsidRPr="00445A51">
        <w:rPr>
          <w:rFonts w:ascii="Times New Roman" w:hAnsi="Times New Roman" w:cs="Times New Roman"/>
        </w:rPr>
        <w:t>n</w:t>
      </w:r>
      <w:r w:rsidR="00445A51" w:rsidRPr="00445A51">
        <w:rPr>
          <w:rFonts w:ascii="Times New Roman" w:hAnsi="Times New Roman" w:cs="Times New Roman"/>
        </w:rPr>
        <w:t>deras för framtida utbygg</w:t>
      </w:r>
      <w:r>
        <w:rPr>
          <w:rFonts w:ascii="Times New Roman" w:hAnsi="Times New Roman" w:cs="Times New Roman"/>
        </w:rPr>
        <w:t>nader.</w:t>
      </w:r>
    </w:p>
    <w:p w:rsidR="00445A51" w:rsidRPr="001700D5" w:rsidRDefault="00445A51" w:rsidP="004340E2">
      <w:pPr>
        <w:spacing w:before="240" w:after="120"/>
        <w:rPr>
          <w:rFonts w:ascii="Arial" w:hAnsi="Arial" w:cs="Arial"/>
          <w:b/>
          <w:i/>
        </w:rPr>
      </w:pPr>
      <w:r w:rsidRPr="001700D5">
        <w:rPr>
          <w:rFonts w:ascii="Arial" w:hAnsi="Arial" w:cs="Arial"/>
          <w:b/>
          <w:i/>
        </w:rPr>
        <w:t>Brukningsavgift</w:t>
      </w:r>
    </w:p>
    <w:p w:rsidR="00445A51" w:rsidRPr="00445A51" w:rsidRDefault="00445A51" w:rsidP="004340E2">
      <w:pPr>
        <w:spacing w:after="120"/>
        <w:rPr>
          <w:rFonts w:ascii="Times New Roman" w:hAnsi="Times New Roman" w:cs="Times New Roman"/>
        </w:rPr>
      </w:pPr>
      <w:r w:rsidRPr="00445A51">
        <w:rPr>
          <w:rFonts w:ascii="Times New Roman" w:hAnsi="Times New Roman" w:cs="Times New Roman"/>
        </w:rPr>
        <w:t>Brukningsavgiften innefattar drift, underhåll, reparationer, administration och förnyande av utrustning. Årsmötet kan besluta om differentierad avgift.</w:t>
      </w:r>
    </w:p>
    <w:p w:rsidR="00445A51" w:rsidRDefault="00445A51" w:rsidP="004340E2">
      <w:pPr>
        <w:spacing w:after="120"/>
        <w:rPr>
          <w:rFonts w:ascii="Times New Roman" w:hAnsi="Times New Roman" w:cs="Times New Roman"/>
        </w:rPr>
      </w:pPr>
      <w:r w:rsidRPr="00445A51">
        <w:rPr>
          <w:rFonts w:ascii="Times New Roman" w:hAnsi="Times New Roman" w:cs="Times New Roman"/>
        </w:rPr>
        <w:t>Årsavgift och brukningsavgift erläggs till föreningen inom föreskriven tid. Vid utebliven betalning har föreningen rätt att uttaga lagstadgad dröjsmålsränta samt förseningsavgift.</w:t>
      </w:r>
      <w:r w:rsidR="00706BDA">
        <w:rPr>
          <w:rFonts w:ascii="Times New Roman" w:hAnsi="Times New Roman" w:cs="Times New Roman"/>
        </w:rPr>
        <w:t xml:space="preserve"> </w:t>
      </w:r>
    </w:p>
    <w:p w:rsidR="00417BB0" w:rsidRPr="00445A51" w:rsidRDefault="00417BB0" w:rsidP="004340E2">
      <w:pPr>
        <w:spacing w:after="120"/>
        <w:rPr>
          <w:rFonts w:ascii="Times New Roman" w:hAnsi="Times New Roman" w:cs="Times New Roman"/>
        </w:rPr>
      </w:pPr>
    </w:p>
    <w:p w:rsidR="002A6217" w:rsidRDefault="002A6217" w:rsidP="004340E2">
      <w:pPr>
        <w:spacing w:before="240" w:after="120"/>
        <w:rPr>
          <w:rFonts w:ascii="Arial" w:hAnsi="Arial" w:cs="Arial"/>
          <w:b/>
          <w:i/>
        </w:rPr>
      </w:pPr>
    </w:p>
    <w:p w:rsidR="00445A51" w:rsidRPr="001700D5" w:rsidRDefault="00417BB0" w:rsidP="004340E2">
      <w:pPr>
        <w:spacing w:before="240" w:after="1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Slamtö</w:t>
      </w:r>
      <w:r w:rsidR="00445A51" w:rsidRPr="001700D5">
        <w:rPr>
          <w:rFonts w:ascii="Arial" w:hAnsi="Arial" w:cs="Arial"/>
          <w:b/>
          <w:i/>
        </w:rPr>
        <w:t>mning</w:t>
      </w:r>
    </w:p>
    <w:p w:rsidR="00445A51" w:rsidRPr="00445A51" w:rsidRDefault="00417BB0" w:rsidP="004340E2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Slamtö</w:t>
      </w:r>
      <w:r w:rsidR="00445A51" w:rsidRPr="00445A51">
        <w:rPr>
          <w:rFonts w:ascii="Times New Roman" w:hAnsi="Times New Roman" w:cs="Times New Roman"/>
        </w:rPr>
        <w:t>mning skall göras på varje enskild fastighet. Fastighetsägaren själv ansvarar för tömningen och står för kostnaderna.</w:t>
      </w:r>
    </w:p>
    <w:p w:rsidR="00445A51" w:rsidRPr="001700D5" w:rsidRDefault="00445A51" w:rsidP="004340E2">
      <w:pPr>
        <w:spacing w:before="240" w:after="120"/>
        <w:rPr>
          <w:rFonts w:ascii="Arial" w:hAnsi="Arial" w:cs="Arial"/>
          <w:b/>
          <w:sz w:val="24"/>
          <w:szCs w:val="24"/>
        </w:rPr>
      </w:pPr>
      <w:r w:rsidRPr="001700D5">
        <w:rPr>
          <w:rFonts w:ascii="Arial" w:hAnsi="Arial" w:cs="Arial"/>
          <w:b/>
          <w:sz w:val="24"/>
          <w:szCs w:val="24"/>
        </w:rPr>
        <w:t>Överlåtelse</w:t>
      </w:r>
    </w:p>
    <w:p w:rsidR="00445A51" w:rsidRPr="00445A51" w:rsidRDefault="00445A51" w:rsidP="004340E2">
      <w:pPr>
        <w:spacing w:after="120"/>
        <w:rPr>
          <w:rFonts w:ascii="Times New Roman" w:hAnsi="Times New Roman" w:cs="Times New Roman"/>
        </w:rPr>
      </w:pPr>
      <w:r w:rsidRPr="00445A51">
        <w:rPr>
          <w:rFonts w:ascii="Times New Roman" w:hAnsi="Times New Roman" w:cs="Times New Roman"/>
        </w:rPr>
        <w:t>Vid överlåtelse/försäljning av ansluten fastighet gäller att nye ägaren inom sex månader söker me</w:t>
      </w:r>
      <w:r w:rsidRPr="00445A51">
        <w:rPr>
          <w:rFonts w:ascii="Times New Roman" w:hAnsi="Times New Roman" w:cs="Times New Roman"/>
        </w:rPr>
        <w:t>d</w:t>
      </w:r>
      <w:r w:rsidRPr="00445A51">
        <w:rPr>
          <w:rFonts w:ascii="Times New Roman" w:hAnsi="Times New Roman" w:cs="Times New Roman"/>
        </w:rPr>
        <w:t>lemskap i föreningen.</w:t>
      </w:r>
      <w:r w:rsidR="006820BE">
        <w:rPr>
          <w:rFonts w:ascii="Times New Roman" w:hAnsi="Times New Roman" w:cs="Times New Roman"/>
        </w:rPr>
        <w:t xml:space="preserve"> Om så inte sker </w:t>
      </w:r>
      <w:r w:rsidR="00417BB0">
        <w:rPr>
          <w:rFonts w:ascii="Times New Roman" w:hAnsi="Times New Roman" w:cs="Times New Roman"/>
        </w:rPr>
        <w:t xml:space="preserve">kan </w:t>
      </w:r>
      <w:r w:rsidR="006820BE">
        <w:rPr>
          <w:rFonts w:ascii="Times New Roman" w:hAnsi="Times New Roman" w:cs="Times New Roman"/>
        </w:rPr>
        <w:t xml:space="preserve">den befintliga medlemmen </w:t>
      </w:r>
      <w:r w:rsidR="00417BB0">
        <w:rPr>
          <w:rFonts w:ascii="Times New Roman" w:hAnsi="Times New Roman" w:cs="Times New Roman"/>
        </w:rPr>
        <w:t xml:space="preserve">nekas </w:t>
      </w:r>
      <w:r w:rsidR="006820BE">
        <w:rPr>
          <w:rFonts w:ascii="Times New Roman" w:hAnsi="Times New Roman" w:cs="Times New Roman"/>
        </w:rPr>
        <w:t>utträde ur den ekon</w:t>
      </w:r>
      <w:r w:rsidR="006820BE">
        <w:rPr>
          <w:rFonts w:ascii="Times New Roman" w:hAnsi="Times New Roman" w:cs="Times New Roman"/>
        </w:rPr>
        <w:t>o</w:t>
      </w:r>
      <w:r w:rsidR="006820BE">
        <w:rPr>
          <w:rFonts w:ascii="Times New Roman" w:hAnsi="Times New Roman" w:cs="Times New Roman"/>
        </w:rPr>
        <w:t>miska föreningen.</w:t>
      </w:r>
      <w:r w:rsidR="001700D5">
        <w:rPr>
          <w:rFonts w:ascii="Times New Roman" w:hAnsi="Times New Roman" w:cs="Times New Roman"/>
        </w:rPr>
        <w:t xml:space="preserve"> </w:t>
      </w:r>
      <w:r w:rsidRPr="00445A51">
        <w:rPr>
          <w:rFonts w:ascii="Times New Roman" w:hAnsi="Times New Roman" w:cs="Times New Roman"/>
        </w:rPr>
        <w:t>Inbetalda avgifter och insatser kvarstår hos föreningen till förmån för</w:t>
      </w:r>
      <w:r w:rsidR="001700D5">
        <w:rPr>
          <w:rFonts w:ascii="Times New Roman" w:hAnsi="Times New Roman" w:cs="Times New Roman"/>
        </w:rPr>
        <w:t xml:space="preserve"> den nya äg</w:t>
      </w:r>
      <w:r w:rsidR="001700D5">
        <w:rPr>
          <w:rFonts w:ascii="Times New Roman" w:hAnsi="Times New Roman" w:cs="Times New Roman"/>
        </w:rPr>
        <w:t>a</w:t>
      </w:r>
      <w:r w:rsidR="001700D5">
        <w:rPr>
          <w:rFonts w:ascii="Times New Roman" w:hAnsi="Times New Roman" w:cs="Times New Roman"/>
        </w:rPr>
        <w:t>ren av fastigheten.</w:t>
      </w:r>
    </w:p>
    <w:p w:rsidR="00445A51" w:rsidRPr="001700D5" w:rsidRDefault="00445A51" w:rsidP="004340E2">
      <w:pPr>
        <w:spacing w:before="240" w:after="120"/>
        <w:rPr>
          <w:rFonts w:ascii="Arial" w:hAnsi="Arial" w:cs="Arial"/>
          <w:b/>
          <w:sz w:val="24"/>
          <w:szCs w:val="24"/>
        </w:rPr>
      </w:pPr>
      <w:r w:rsidRPr="001700D5">
        <w:rPr>
          <w:rFonts w:ascii="Arial" w:hAnsi="Arial" w:cs="Arial"/>
          <w:b/>
          <w:sz w:val="24"/>
          <w:szCs w:val="24"/>
        </w:rPr>
        <w:t>Utträde, uteslutning</w:t>
      </w:r>
    </w:p>
    <w:p w:rsidR="004340E2" w:rsidRDefault="00445A51" w:rsidP="004340E2">
      <w:pPr>
        <w:pBdr>
          <w:bottom w:val="single" w:sz="6" w:space="1" w:color="auto"/>
        </w:pBdr>
        <w:spacing w:after="120"/>
        <w:rPr>
          <w:rFonts w:ascii="Times New Roman" w:hAnsi="Times New Roman" w:cs="Times New Roman"/>
        </w:rPr>
      </w:pPr>
      <w:r w:rsidRPr="00445A51">
        <w:rPr>
          <w:rFonts w:ascii="Times New Roman" w:hAnsi="Times New Roman" w:cs="Times New Roman"/>
        </w:rPr>
        <w:t xml:space="preserve">Utträde och uteslutning kan göras av årsmötet efter hörande av </w:t>
      </w:r>
      <w:r w:rsidR="00417BB0">
        <w:rPr>
          <w:rFonts w:ascii="Times New Roman" w:hAnsi="Times New Roman" w:cs="Times New Roman"/>
        </w:rPr>
        <w:t>k</w:t>
      </w:r>
      <w:r w:rsidRPr="00445A51">
        <w:rPr>
          <w:rFonts w:ascii="Times New Roman" w:hAnsi="Times New Roman" w:cs="Times New Roman"/>
        </w:rPr>
        <w:t>ommunens miljö</w:t>
      </w:r>
      <w:r w:rsidR="00417BB0">
        <w:rPr>
          <w:rFonts w:ascii="Times New Roman" w:hAnsi="Times New Roman" w:cs="Times New Roman"/>
        </w:rPr>
        <w:t>förvaltning</w:t>
      </w:r>
      <w:r w:rsidRPr="00445A51">
        <w:rPr>
          <w:rFonts w:ascii="Times New Roman" w:hAnsi="Times New Roman" w:cs="Times New Roman"/>
        </w:rPr>
        <w:t>. Me</w:t>
      </w:r>
      <w:r w:rsidRPr="00445A51">
        <w:rPr>
          <w:rFonts w:ascii="Times New Roman" w:hAnsi="Times New Roman" w:cs="Times New Roman"/>
        </w:rPr>
        <w:t>d</w:t>
      </w:r>
      <w:r w:rsidRPr="00445A51">
        <w:rPr>
          <w:rFonts w:ascii="Times New Roman" w:hAnsi="Times New Roman" w:cs="Times New Roman"/>
        </w:rPr>
        <w:t>lemsinsatsen återbetalas inte i något fall.</w:t>
      </w:r>
    </w:p>
    <w:p w:rsidR="004340E2" w:rsidRDefault="004340E2" w:rsidP="00F61299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2373EC" w:rsidRPr="002373EC" w:rsidRDefault="00203B5A">
      <w:pPr>
        <w:rPr>
          <w:rFonts w:ascii="Times New Roman" w:hAnsi="Times New Roman" w:cs="Times New Roman"/>
          <w:sz w:val="20"/>
          <w:szCs w:val="20"/>
        </w:rPr>
      </w:pPr>
      <w:r w:rsidRPr="00866192">
        <w:rPr>
          <w:rFonts w:ascii="Times New Roman" w:hAnsi="Times New Roman" w:cs="Times New Roman"/>
          <w:sz w:val="20"/>
          <w:szCs w:val="20"/>
        </w:rPr>
        <w:t xml:space="preserve">Fyll i nedanstående uppgifter och returnera via e-post till </w:t>
      </w:r>
      <w:hyperlink r:id="rId6" w:tgtFrame="_blank" w:history="1">
        <w:r w:rsidR="008647AC" w:rsidRPr="00866192">
          <w:rPr>
            <w:rStyle w:val="Hyperlnk"/>
            <w:rFonts w:ascii="Times New Roman" w:hAnsi="Times New Roman" w:cs="Times New Roman"/>
            <w:sz w:val="20"/>
            <w:szCs w:val="20"/>
          </w:rPr>
          <w:t>christer.kungs@telia.com</w:t>
        </w:r>
      </w:hyperlink>
      <w:r w:rsidR="008647AC" w:rsidRPr="00866192">
        <w:rPr>
          <w:rFonts w:ascii="Times New Roman" w:hAnsi="Times New Roman" w:cs="Times New Roman"/>
          <w:sz w:val="20"/>
          <w:szCs w:val="20"/>
        </w:rPr>
        <w:t xml:space="preserve"> </w:t>
      </w:r>
      <w:r w:rsidRPr="00866192">
        <w:rPr>
          <w:rFonts w:ascii="Times New Roman" w:hAnsi="Times New Roman" w:cs="Times New Roman"/>
          <w:sz w:val="20"/>
          <w:szCs w:val="20"/>
        </w:rPr>
        <w:t xml:space="preserve">eller via post till </w:t>
      </w:r>
      <w:r w:rsidR="008647AC" w:rsidRPr="00866192">
        <w:rPr>
          <w:rFonts w:ascii="Times New Roman" w:hAnsi="Times New Roman" w:cs="Times New Roman"/>
          <w:sz w:val="20"/>
          <w:szCs w:val="20"/>
        </w:rPr>
        <w:t>Christer Kungs, Hagen Gudmundsgärdsv</w:t>
      </w:r>
      <w:r w:rsidR="00866192">
        <w:rPr>
          <w:rFonts w:ascii="Times New Roman" w:hAnsi="Times New Roman" w:cs="Times New Roman"/>
          <w:sz w:val="20"/>
          <w:szCs w:val="20"/>
        </w:rPr>
        <w:t xml:space="preserve">ägen </w:t>
      </w:r>
      <w:r w:rsidR="008647AC" w:rsidRPr="00866192">
        <w:rPr>
          <w:rFonts w:ascii="Times New Roman" w:hAnsi="Times New Roman" w:cs="Times New Roman"/>
          <w:sz w:val="20"/>
          <w:szCs w:val="20"/>
        </w:rPr>
        <w:t xml:space="preserve">10, 793 50 Leksand. </w:t>
      </w:r>
      <w:r w:rsidR="00CE4B1F" w:rsidRPr="00866192">
        <w:rPr>
          <w:rFonts w:ascii="Times New Roman" w:hAnsi="Times New Roman" w:cs="Times New Roman"/>
          <w:sz w:val="20"/>
          <w:szCs w:val="20"/>
        </w:rPr>
        <w:t>Om ni är fler än 2 sökande på samma fastighet går det bra att använda godtyckligt papper</w:t>
      </w:r>
      <w:r w:rsidR="007A3CB2" w:rsidRPr="00866192">
        <w:rPr>
          <w:rFonts w:ascii="Times New Roman" w:hAnsi="Times New Roman" w:cs="Times New Roman"/>
          <w:sz w:val="20"/>
          <w:szCs w:val="20"/>
        </w:rPr>
        <w:t xml:space="preserve"> och </w:t>
      </w:r>
      <w:r w:rsidR="00866192">
        <w:rPr>
          <w:rFonts w:ascii="Times New Roman" w:hAnsi="Times New Roman" w:cs="Times New Roman"/>
          <w:sz w:val="20"/>
          <w:szCs w:val="20"/>
        </w:rPr>
        <w:t>ange</w:t>
      </w:r>
      <w:r w:rsidR="007A3CB2" w:rsidRPr="00866192">
        <w:rPr>
          <w:rFonts w:ascii="Times New Roman" w:hAnsi="Times New Roman" w:cs="Times New Roman"/>
          <w:sz w:val="20"/>
          <w:szCs w:val="20"/>
        </w:rPr>
        <w:t xml:space="preserve"> motsvarande uppgifter</w:t>
      </w:r>
      <w:r w:rsidR="00CE4B1F" w:rsidRPr="00866192">
        <w:rPr>
          <w:rFonts w:ascii="Times New Roman" w:hAnsi="Times New Roman" w:cs="Times New Roman"/>
          <w:sz w:val="20"/>
          <w:szCs w:val="20"/>
        </w:rPr>
        <w:t>.</w:t>
      </w:r>
      <w:r w:rsidR="00866192" w:rsidRPr="00866192">
        <w:rPr>
          <w:rFonts w:ascii="Times New Roman" w:hAnsi="Times New Roman" w:cs="Times New Roman"/>
          <w:sz w:val="20"/>
          <w:szCs w:val="20"/>
        </w:rPr>
        <w:t xml:space="preserve"> Andelstalet ska vara en siffra från 0 till 1 och </w:t>
      </w:r>
      <w:r w:rsidR="00866192" w:rsidRPr="0001724B">
        <w:rPr>
          <w:rFonts w:ascii="Times New Roman" w:hAnsi="Times New Roman" w:cs="Times New Roman"/>
          <w:sz w:val="20"/>
          <w:szCs w:val="20"/>
        </w:rPr>
        <w:t>summan av andelstalen ska för varje fastighet vara 1.</w:t>
      </w:r>
      <w:r w:rsidR="008647AC" w:rsidRPr="0001724B">
        <w:rPr>
          <w:rFonts w:ascii="Times New Roman" w:hAnsi="Times New Roman" w:cs="Times New Roman"/>
          <w:sz w:val="20"/>
          <w:szCs w:val="20"/>
        </w:rPr>
        <w:t xml:space="preserve"> Vänligen ange också om ni kan bidra med frivilligt arbete</w:t>
      </w:r>
      <w:r w:rsidR="0001724B" w:rsidRPr="0001724B">
        <w:rPr>
          <w:rFonts w:ascii="Times New Roman" w:hAnsi="Times New Roman" w:cs="Times New Roman"/>
          <w:sz w:val="20"/>
          <w:szCs w:val="20"/>
        </w:rPr>
        <w:t>, t ex rörläggning</w:t>
      </w:r>
      <w:r w:rsidR="002154F1">
        <w:rPr>
          <w:rFonts w:ascii="Times New Roman" w:hAnsi="Times New Roman" w:cs="Times New Roman"/>
          <w:sz w:val="20"/>
          <w:szCs w:val="20"/>
        </w:rPr>
        <w:t>, grovarbet</w:t>
      </w:r>
      <w:r w:rsidR="0001724B" w:rsidRPr="0001724B">
        <w:rPr>
          <w:rFonts w:ascii="Times New Roman" w:hAnsi="Times New Roman" w:cs="Times New Roman"/>
          <w:sz w:val="20"/>
          <w:szCs w:val="20"/>
        </w:rPr>
        <w:t>en, efterarbeten, uppsnyggning efter grävningen, hantlangning vid byggnation av ”friggeboden” etc.</w:t>
      </w:r>
      <w:r w:rsidR="00FA1D6A">
        <w:rPr>
          <w:rFonts w:ascii="Times New Roman" w:hAnsi="Times New Roman" w:cs="Times New Roman"/>
          <w:sz w:val="20"/>
          <w:szCs w:val="20"/>
        </w:rPr>
        <w:t xml:space="preserve"> Inbetalning av inträdesavgift </w:t>
      </w:r>
      <w:r w:rsidR="002373EC">
        <w:rPr>
          <w:rFonts w:ascii="Times New Roman" w:hAnsi="Times New Roman" w:cs="Times New Roman"/>
          <w:sz w:val="20"/>
          <w:szCs w:val="20"/>
        </w:rPr>
        <w:t xml:space="preserve">skall göras </w:t>
      </w:r>
      <w:r w:rsidR="00FA1D6A" w:rsidRPr="002373EC">
        <w:rPr>
          <w:rFonts w:ascii="Times New Roman" w:hAnsi="Times New Roman" w:cs="Times New Roman"/>
          <w:sz w:val="20"/>
          <w:szCs w:val="20"/>
        </w:rPr>
        <w:t xml:space="preserve">till </w:t>
      </w:r>
      <w:proofErr w:type="spellStart"/>
      <w:r w:rsidR="00FA1D6A" w:rsidRPr="002373EC">
        <w:rPr>
          <w:rFonts w:ascii="Times New Roman" w:hAnsi="Times New Roman" w:cs="Times New Roman"/>
          <w:sz w:val="20"/>
          <w:szCs w:val="20"/>
        </w:rPr>
        <w:t>kontonr</w:t>
      </w:r>
      <w:proofErr w:type="spellEnd"/>
      <w:r w:rsidR="00FA1D6A" w:rsidRPr="002373EC">
        <w:rPr>
          <w:rFonts w:ascii="Times New Roman" w:hAnsi="Times New Roman" w:cs="Times New Roman"/>
          <w:sz w:val="20"/>
          <w:szCs w:val="20"/>
        </w:rPr>
        <w:t>. 3700110-4</w:t>
      </w:r>
      <w:r w:rsidR="002373EC">
        <w:rPr>
          <w:rFonts w:ascii="Times New Roman" w:hAnsi="Times New Roman" w:cs="Times New Roman"/>
          <w:sz w:val="20"/>
          <w:szCs w:val="20"/>
        </w:rPr>
        <w:t xml:space="preserve"> i Leksands Sparbank (</w:t>
      </w:r>
      <w:proofErr w:type="spellStart"/>
      <w:r w:rsidR="002373EC">
        <w:rPr>
          <w:rFonts w:ascii="Times New Roman" w:hAnsi="Times New Roman" w:cs="Times New Roman"/>
          <w:sz w:val="20"/>
          <w:szCs w:val="20"/>
        </w:rPr>
        <w:t>Clearingnr</w:t>
      </w:r>
      <w:proofErr w:type="spellEnd"/>
      <w:r w:rsidR="002373EC">
        <w:rPr>
          <w:rFonts w:ascii="Times New Roman" w:hAnsi="Times New Roman" w:cs="Times New Roman"/>
          <w:sz w:val="20"/>
          <w:szCs w:val="20"/>
        </w:rPr>
        <w:t xml:space="preserve"> </w:t>
      </w:r>
      <w:r w:rsidR="002373EC" w:rsidRPr="002373EC">
        <w:rPr>
          <w:rFonts w:ascii="Times New Roman" w:hAnsi="Times New Roman" w:cs="Times New Roman"/>
          <w:sz w:val="20"/>
          <w:szCs w:val="20"/>
        </w:rPr>
        <w:t>8187-7</w:t>
      </w:r>
      <w:r w:rsidR="002373EC">
        <w:rPr>
          <w:rFonts w:ascii="Times New Roman" w:hAnsi="Times New Roman" w:cs="Times New Roman"/>
          <w:sz w:val="20"/>
          <w:szCs w:val="20"/>
        </w:rPr>
        <w:t>)</w:t>
      </w:r>
      <w:r w:rsidR="001F6198">
        <w:rPr>
          <w:rFonts w:ascii="Times New Roman" w:hAnsi="Times New Roman" w:cs="Times New Roman"/>
          <w:sz w:val="20"/>
          <w:szCs w:val="20"/>
        </w:rPr>
        <w:t xml:space="preserve"> senast</w:t>
      </w:r>
      <w:r w:rsidR="00296506">
        <w:rPr>
          <w:rFonts w:ascii="Times New Roman" w:hAnsi="Times New Roman" w:cs="Times New Roman"/>
          <w:sz w:val="20"/>
          <w:szCs w:val="20"/>
        </w:rPr>
        <w:t xml:space="preserve"> </w:t>
      </w:r>
      <w:r w:rsidR="001F6198">
        <w:rPr>
          <w:rFonts w:ascii="Times New Roman" w:hAnsi="Times New Roman" w:cs="Times New Roman"/>
          <w:sz w:val="20"/>
          <w:szCs w:val="20"/>
        </w:rPr>
        <w:t xml:space="preserve"> </w:t>
      </w:r>
      <w:r w:rsidR="001F6198" w:rsidRPr="00296506">
        <w:rPr>
          <w:rFonts w:ascii="Times New Roman" w:hAnsi="Times New Roman" w:cs="Times New Roman"/>
          <w:b/>
          <w:sz w:val="20"/>
          <w:szCs w:val="20"/>
        </w:rPr>
        <w:t>2012-03-01</w:t>
      </w:r>
      <w:r w:rsidR="002373EC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CE4B1F" w:rsidRPr="00CE4B1F" w:rsidRDefault="00A70CC5" w:rsidP="00CE4B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Bindande a</w:t>
      </w:r>
      <w:r w:rsidR="00CE4B1F" w:rsidRPr="00CE4B1F">
        <w:rPr>
          <w:rFonts w:ascii="Arial" w:hAnsi="Arial" w:cs="Arial"/>
          <w:b/>
          <w:sz w:val="24"/>
          <w:szCs w:val="24"/>
        </w:rPr>
        <w:t xml:space="preserve">nsökan om medlemskap i Olsnäs avlopps ekonomiska förening, </w:t>
      </w:r>
      <w:r w:rsidR="00CE4B1F" w:rsidRPr="00CE4B1F">
        <w:rPr>
          <w:rFonts w:ascii="Arial" w:hAnsi="Arial" w:cs="Arial"/>
          <w:b/>
          <w:sz w:val="24"/>
          <w:szCs w:val="24"/>
        </w:rPr>
        <w:br/>
        <w:t>Siljansnäs i Leksands Kommun</w:t>
      </w:r>
    </w:p>
    <w:tbl>
      <w:tblPr>
        <w:tblStyle w:val="Tabellrutnt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425"/>
        <w:gridCol w:w="284"/>
        <w:gridCol w:w="3685"/>
      </w:tblGrid>
      <w:tr w:rsidR="002A6217" w:rsidTr="002A6217">
        <w:trPr>
          <w:trHeight w:hRule="exact" w:val="284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A6217" w:rsidRPr="002A6217" w:rsidRDefault="002A62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Kryssa i aktuella rutor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vAlign w:val="center"/>
          </w:tcPr>
          <w:p w:rsidR="002A6217" w:rsidRDefault="002A6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:rsidR="002A6217" w:rsidRDefault="002A6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A6217" w:rsidRDefault="002A6217" w:rsidP="00A70CC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217" w:rsidRDefault="002A6217">
            <w:pPr>
              <w:rPr>
                <w:rFonts w:ascii="Times New Roman" w:hAnsi="Times New Roman" w:cs="Times New Roman"/>
              </w:rPr>
            </w:pPr>
          </w:p>
        </w:tc>
      </w:tr>
      <w:tr w:rsidR="0001724B" w:rsidTr="002A6217">
        <w:trPr>
          <w:trHeight w:hRule="exact" w:val="113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01724B" w:rsidRDefault="00017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01724B" w:rsidRDefault="00017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24B" w:rsidRDefault="00017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724B" w:rsidRDefault="0001724B" w:rsidP="00A70CC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724B" w:rsidRDefault="0001724B">
            <w:pPr>
              <w:rPr>
                <w:rFonts w:ascii="Times New Roman" w:hAnsi="Times New Roman" w:cs="Times New Roman"/>
              </w:rPr>
            </w:pPr>
          </w:p>
        </w:tc>
      </w:tr>
      <w:tr w:rsidR="00A70CC5" w:rsidTr="00FA1D6A">
        <w:tc>
          <w:tcPr>
            <w:tcW w:w="4928" w:type="dxa"/>
            <w:gridSpan w:val="2"/>
            <w:tcBorders>
              <w:right w:val="single" w:sz="4" w:space="0" w:color="auto"/>
            </w:tcBorders>
            <w:vAlign w:val="center"/>
          </w:tcPr>
          <w:p w:rsidR="00A70CC5" w:rsidRDefault="00FA1D6A" w:rsidP="00FA1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Inbetalning av inträdesavgift (10 000 kr)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C5" w:rsidRDefault="00A70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A70CC5" w:rsidRDefault="00A70CC5" w:rsidP="00A70CC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</w:tcBorders>
          </w:tcPr>
          <w:p w:rsidR="00A70CC5" w:rsidRPr="002A6217" w:rsidRDefault="00A70CC5" w:rsidP="00A70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217">
              <w:rPr>
                <w:rFonts w:ascii="Times New Roman" w:hAnsi="Times New Roman" w:cs="Times New Roman"/>
                <w:sz w:val="20"/>
                <w:szCs w:val="20"/>
              </w:rPr>
              <w:t>Jag (vi) kan bidra med frivilligt arbete</w:t>
            </w:r>
            <w:r w:rsidR="002A6217" w:rsidRPr="002A6217">
              <w:rPr>
                <w:rFonts w:ascii="Times New Roman" w:hAnsi="Times New Roman" w:cs="Times New Roman"/>
                <w:sz w:val="20"/>
                <w:szCs w:val="20"/>
              </w:rPr>
              <w:t>, t ex</w:t>
            </w:r>
            <w:r w:rsidRPr="002A62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A1D6A" w:rsidTr="00FA1D6A">
        <w:tc>
          <w:tcPr>
            <w:tcW w:w="4928" w:type="dxa"/>
            <w:gridSpan w:val="2"/>
            <w:tcBorders>
              <w:right w:val="single" w:sz="4" w:space="0" w:color="auto"/>
            </w:tcBorders>
            <w:vAlign w:val="center"/>
          </w:tcPr>
          <w:p w:rsidR="00FA1D6A" w:rsidRDefault="00FA1D6A" w:rsidP="00FA1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Intresse finns även för slamavskiljare (18 000 kr)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6A" w:rsidRDefault="00FA1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FA1D6A" w:rsidRDefault="00FA1D6A" w:rsidP="00FA1D6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</w:tcBorders>
          </w:tcPr>
          <w:p w:rsidR="00FA1D6A" w:rsidRDefault="00FA1D6A">
            <w:pPr>
              <w:rPr>
                <w:rFonts w:ascii="Times New Roman" w:hAnsi="Times New Roman" w:cs="Times New Roman"/>
              </w:rPr>
            </w:pPr>
          </w:p>
        </w:tc>
      </w:tr>
      <w:tr w:rsidR="00FA1D6A" w:rsidTr="00FA1D6A">
        <w:tc>
          <w:tcPr>
            <w:tcW w:w="4928" w:type="dxa"/>
            <w:gridSpan w:val="2"/>
            <w:tcBorders>
              <w:right w:val="single" w:sz="4" w:space="0" w:color="auto"/>
            </w:tcBorders>
            <w:vAlign w:val="center"/>
          </w:tcPr>
          <w:p w:rsidR="00FA1D6A" w:rsidRDefault="00FA1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Intresse finns även för anslutning till vattenledning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6A" w:rsidRDefault="00FA1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FA1D6A" w:rsidRDefault="00FA1D6A" w:rsidP="00A70CC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:rsidR="00FA1D6A" w:rsidRDefault="00FA1D6A" w:rsidP="003E0469">
            <w:pPr>
              <w:rPr>
                <w:rFonts w:ascii="Times New Roman" w:hAnsi="Times New Roman" w:cs="Times New Roman"/>
              </w:rPr>
            </w:pPr>
          </w:p>
        </w:tc>
      </w:tr>
      <w:tr w:rsidR="00A70CC5" w:rsidTr="002A6217">
        <w:trPr>
          <w:trHeight w:hRule="exact" w:val="113"/>
        </w:trPr>
        <w:tc>
          <w:tcPr>
            <w:tcW w:w="1951" w:type="dxa"/>
            <w:vAlign w:val="center"/>
          </w:tcPr>
          <w:p w:rsidR="00A70CC5" w:rsidRDefault="00A70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A70CC5" w:rsidRDefault="00A70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70CC5" w:rsidRDefault="00A70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A70CC5" w:rsidRDefault="00A70CC5" w:rsidP="00A70CC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A70CC5" w:rsidRDefault="00A70CC5" w:rsidP="003E0469">
            <w:pPr>
              <w:rPr>
                <w:rFonts w:ascii="Times New Roman" w:hAnsi="Times New Roman" w:cs="Times New Roman"/>
              </w:rPr>
            </w:pPr>
          </w:p>
        </w:tc>
      </w:tr>
    </w:tbl>
    <w:p w:rsidR="002208D1" w:rsidRPr="00457F3B" w:rsidRDefault="002208D1">
      <w:pPr>
        <w:rPr>
          <w:rFonts w:ascii="Times New Roman" w:hAnsi="Times New Roman" w:cs="Times New Roman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3792"/>
        <w:gridCol w:w="851"/>
        <w:gridCol w:w="3828"/>
        <w:gridCol w:w="815"/>
      </w:tblGrid>
      <w:tr w:rsidR="007866A0" w:rsidTr="00866192">
        <w:trPr>
          <w:trHeight w:val="510"/>
        </w:trPr>
        <w:tc>
          <w:tcPr>
            <w:tcW w:w="2500" w:type="pct"/>
            <w:gridSpan w:val="2"/>
          </w:tcPr>
          <w:p w:rsidR="007866A0" w:rsidRPr="00417BB0" w:rsidRDefault="007866A0" w:rsidP="00457F3B">
            <w:pPr>
              <w:spacing w:after="120"/>
              <w:rPr>
                <w:i/>
                <w:sz w:val="20"/>
                <w:szCs w:val="20"/>
              </w:rPr>
            </w:pPr>
            <w:r w:rsidRPr="00417BB0">
              <w:rPr>
                <w:i/>
                <w:sz w:val="20"/>
                <w:szCs w:val="20"/>
              </w:rPr>
              <w:t>Fastighet</w:t>
            </w:r>
          </w:p>
          <w:p w:rsidR="007866A0" w:rsidRPr="00B35B7E" w:rsidRDefault="007866A0" w:rsidP="007B284C">
            <w:pPr>
              <w:spacing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  <w:gridSpan w:val="2"/>
          </w:tcPr>
          <w:p w:rsidR="007866A0" w:rsidRPr="00417BB0" w:rsidRDefault="007866A0" w:rsidP="007B284C">
            <w:pPr>
              <w:spacing w:after="120"/>
              <w:rPr>
                <w:i/>
                <w:sz w:val="20"/>
                <w:szCs w:val="20"/>
              </w:rPr>
            </w:pPr>
            <w:r w:rsidRPr="00417BB0">
              <w:rPr>
                <w:i/>
                <w:sz w:val="20"/>
                <w:szCs w:val="20"/>
              </w:rPr>
              <w:t xml:space="preserve">Adress </w:t>
            </w:r>
            <w:r w:rsidR="00B35B7E" w:rsidRPr="00417BB0">
              <w:rPr>
                <w:i/>
                <w:sz w:val="20"/>
                <w:szCs w:val="20"/>
              </w:rPr>
              <w:t>i Olsnäs</w:t>
            </w:r>
          </w:p>
          <w:p w:rsidR="007866A0" w:rsidRPr="00B35B7E" w:rsidRDefault="007866A0" w:rsidP="007B284C">
            <w:pPr>
              <w:spacing w:after="60"/>
              <w:rPr>
                <w:b/>
              </w:rPr>
            </w:pPr>
          </w:p>
        </w:tc>
      </w:tr>
      <w:tr w:rsidR="004340E2" w:rsidTr="00866192">
        <w:trPr>
          <w:trHeight w:val="510"/>
        </w:trPr>
        <w:tc>
          <w:tcPr>
            <w:tcW w:w="2042" w:type="pct"/>
          </w:tcPr>
          <w:p w:rsidR="004340E2" w:rsidRDefault="004340E2" w:rsidP="00457F3B">
            <w:pPr>
              <w:spacing w:after="120"/>
              <w:rPr>
                <w:i/>
                <w:sz w:val="20"/>
                <w:szCs w:val="20"/>
              </w:rPr>
            </w:pPr>
            <w:r w:rsidRPr="00417BB0">
              <w:rPr>
                <w:i/>
                <w:sz w:val="20"/>
                <w:szCs w:val="20"/>
              </w:rPr>
              <w:t xml:space="preserve">Sökande 1 (namn) </w:t>
            </w:r>
          </w:p>
          <w:p w:rsidR="00417BB0" w:rsidRPr="00417BB0" w:rsidRDefault="00417BB0" w:rsidP="00457F3B">
            <w:pPr>
              <w:spacing w:after="120"/>
              <w:rPr>
                <w:i/>
              </w:rPr>
            </w:pPr>
          </w:p>
        </w:tc>
        <w:tc>
          <w:tcPr>
            <w:tcW w:w="458" w:type="pct"/>
          </w:tcPr>
          <w:p w:rsidR="004340E2" w:rsidRDefault="004340E2" w:rsidP="00203B5A">
            <w:pPr>
              <w:spacing w:after="60"/>
              <w:rPr>
                <w:i/>
                <w:sz w:val="20"/>
                <w:szCs w:val="20"/>
              </w:rPr>
            </w:pPr>
            <w:r w:rsidRPr="00417BB0">
              <w:rPr>
                <w:i/>
                <w:sz w:val="20"/>
                <w:szCs w:val="20"/>
              </w:rPr>
              <w:t>Andel</w:t>
            </w:r>
          </w:p>
          <w:p w:rsidR="00417BB0" w:rsidRPr="00417BB0" w:rsidRDefault="00417BB0" w:rsidP="00203B5A">
            <w:pPr>
              <w:spacing w:after="60"/>
              <w:rPr>
                <w:i/>
              </w:rPr>
            </w:pPr>
          </w:p>
        </w:tc>
        <w:tc>
          <w:tcPr>
            <w:tcW w:w="2061" w:type="pct"/>
          </w:tcPr>
          <w:p w:rsidR="004340E2" w:rsidRDefault="004340E2" w:rsidP="00203B5A">
            <w:pPr>
              <w:spacing w:after="120"/>
              <w:rPr>
                <w:i/>
                <w:sz w:val="20"/>
                <w:szCs w:val="20"/>
              </w:rPr>
            </w:pPr>
            <w:r w:rsidRPr="00417BB0">
              <w:rPr>
                <w:i/>
                <w:sz w:val="20"/>
                <w:szCs w:val="20"/>
              </w:rPr>
              <w:t>Sökande 2 (namn)</w:t>
            </w:r>
          </w:p>
          <w:p w:rsidR="00417BB0" w:rsidRPr="00417BB0" w:rsidRDefault="00417BB0" w:rsidP="00203B5A">
            <w:pPr>
              <w:spacing w:after="120"/>
              <w:rPr>
                <w:i/>
              </w:rPr>
            </w:pPr>
          </w:p>
        </w:tc>
        <w:tc>
          <w:tcPr>
            <w:tcW w:w="439" w:type="pct"/>
          </w:tcPr>
          <w:p w:rsidR="004340E2" w:rsidRDefault="004340E2" w:rsidP="00203B5A">
            <w:pPr>
              <w:spacing w:after="120"/>
              <w:rPr>
                <w:i/>
                <w:sz w:val="20"/>
                <w:szCs w:val="20"/>
              </w:rPr>
            </w:pPr>
            <w:r w:rsidRPr="00417BB0">
              <w:rPr>
                <w:i/>
                <w:sz w:val="20"/>
                <w:szCs w:val="20"/>
              </w:rPr>
              <w:t>Andel</w:t>
            </w:r>
          </w:p>
          <w:p w:rsidR="00417BB0" w:rsidRPr="00417BB0" w:rsidRDefault="00417BB0" w:rsidP="00203B5A">
            <w:pPr>
              <w:spacing w:after="120"/>
              <w:rPr>
                <w:i/>
              </w:rPr>
            </w:pPr>
          </w:p>
        </w:tc>
      </w:tr>
      <w:tr w:rsidR="007B284C" w:rsidTr="00866192">
        <w:trPr>
          <w:trHeight w:val="510"/>
        </w:trPr>
        <w:tc>
          <w:tcPr>
            <w:tcW w:w="2500" w:type="pct"/>
            <w:gridSpan w:val="2"/>
          </w:tcPr>
          <w:p w:rsidR="007B284C" w:rsidRPr="00417BB0" w:rsidRDefault="007B284C" w:rsidP="00457F3B">
            <w:pPr>
              <w:spacing w:after="120"/>
              <w:rPr>
                <w:i/>
                <w:sz w:val="20"/>
                <w:szCs w:val="20"/>
              </w:rPr>
            </w:pPr>
            <w:r w:rsidRPr="00417BB0">
              <w:rPr>
                <w:i/>
                <w:sz w:val="20"/>
                <w:szCs w:val="20"/>
              </w:rPr>
              <w:t>Bostadsadress sökande 1</w:t>
            </w:r>
          </w:p>
          <w:p w:rsidR="007B284C" w:rsidRDefault="007B284C" w:rsidP="007B284C">
            <w:pPr>
              <w:spacing w:after="60"/>
            </w:pPr>
          </w:p>
        </w:tc>
        <w:tc>
          <w:tcPr>
            <w:tcW w:w="2500" w:type="pct"/>
            <w:gridSpan w:val="2"/>
          </w:tcPr>
          <w:p w:rsidR="007B284C" w:rsidRPr="00417BB0" w:rsidRDefault="007B284C" w:rsidP="001B08FF">
            <w:pPr>
              <w:spacing w:after="120"/>
              <w:rPr>
                <w:i/>
                <w:sz w:val="20"/>
                <w:szCs w:val="20"/>
              </w:rPr>
            </w:pPr>
            <w:r w:rsidRPr="00417BB0">
              <w:rPr>
                <w:i/>
                <w:sz w:val="20"/>
                <w:szCs w:val="20"/>
              </w:rPr>
              <w:t>Bostadsadress sökande 2</w:t>
            </w:r>
          </w:p>
          <w:p w:rsidR="007B284C" w:rsidRDefault="007B284C" w:rsidP="001B08FF">
            <w:pPr>
              <w:spacing w:after="60"/>
            </w:pPr>
          </w:p>
        </w:tc>
      </w:tr>
      <w:tr w:rsidR="007B284C" w:rsidTr="00866192">
        <w:trPr>
          <w:trHeight w:val="510"/>
        </w:trPr>
        <w:tc>
          <w:tcPr>
            <w:tcW w:w="2500" w:type="pct"/>
            <w:gridSpan w:val="2"/>
          </w:tcPr>
          <w:p w:rsidR="007B284C" w:rsidRPr="00417BB0" w:rsidRDefault="007B284C" w:rsidP="00457F3B">
            <w:pPr>
              <w:spacing w:after="120"/>
              <w:rPr>
                <w:i/>
                <w:sz w:val="20"/>
                <w:szCs w:val="20"/>
              </w:rPr>
            </w:pPr>
            <w:r w:rsidRPr="00417BB0">
              <w:rPr>
                <w:i/>
                <w:sz w:val="20"/>
                <w:szCs w:val="20"/>
              </w:rPr>
              <w:t xml:space="preserve">Postadress sökande 1 </w:t>
            </w:r>
          </w:p>
          <w:p w:rsidR="007B284C" w:rsidRDefault="007B284C" w:rsidP="007B284C">
            <w:pPr>
              <w:spacing w:after="60"/>
            </w:pPr>
          </w:p>
        </w:tc>
        <w:tc>
          <w:tcPr>
            <w:tcW w:w="2500" w:type="pct"/>
            <w:gridSpan w:val="2"/>
          </w:tcPr>
          <w:p w:rsidR="007B284C" w:rsidRPr="00417BB0" w:rsidRDefault="007B284C" w:rsidP="001B08FF">
            <w:pPr>
              <w:spacing w:after="120"/>
              <w:rPr>
                <w:i/>
                <w:sz w:val="20"/>
                <w:szCs w:val="20"/>
              </w:rPr>
            </w:pPr>
            <w:r w:rsidRPr="00417BB0">
              <w:rPr>
                <w:i/>
                <w:sz w:val="20"/>
                <w:szCs w:val="20"/>
              </w:rPr>
              <w:t xml:space="preserve">Postadress sökande 2 </w:t>
            </w:r>
          </w:p>
          <w:p w:rsidR="007B284C" w:rsidRDefault="007B284C" w:rsidP="001B08FF">
            <w:pPr>
              <w:spacing w:after="60"/>
            </w:pPr>
          </w:p>
        </w:tc>
      </w:tr>
      <w:tr w:rsidR="007B284C" w:rsidTr="00866192">
        <w:trPr>
          <w:trHeight w:val="510"/>
        </w:trPr>
        <w:tc>
          <w:tcPr>
            <w:tcW w:w="2500" w:type="pct"/>
            <w:gridSpan w:val="2"/>
          </w:tcPr>
          <w:p w:rsidR="007B284C" w:rsidRPr="00417BB0" w:rsidRDefault="007B284C" w:rsidP="00457F3B">
            <w:pPr>
              <w:spacing w:after="120"/>
              <w:rPr>
                <w:i/>
                <w:sz w:val="20"/>
                <w:szCs w:val="20"/>
              </w:rPr>
            </w:pPr>
            <w:r w:rsidRPr="00417BB0">
              <w:rPr>
                <w:i/>
                <w:sz w:val="20"/>
                <w:szCs w:val="20"/>
              </w:rPr>
              <w:t xml:space="preserve">Telefon sökande 1 </w:t>
            </w:r>
          </w:p>
          <w:p w:rsidR="007B284C" w:rsidRDefault="007B284C" w:rsidP="007B284C">
            <w:pPr>
              <w:spacing w:after="60"/>
            </w:pPr>
          </w:p>
        </w:tc>
        <w:tc>
          <w:tcPr>
            <w:tcW w:w="2500" w:type="pct"/>
            <w:gridSpan w:val="2"/>
          </w:tcPr>
          <w:p w:rsidR="007B284C" w:rsidRPr="00417BB0" w:rsidRDefault="007B284C" w:rsidP="001B08FF">
            <w:pPr>
              <w:spacing w:after="120"/>
              <w:rPr>
                <w:i/>
                <w:sz w:val="20"/>
                <w:szCs w:val="20"/>
              </w:rPr>
            </w:pPr>
            <w:r w:rsidRPr="00417BB0">
              <w:rPr>
                <w:i/>
                <w:sz w:val="20"/>
                <w:szCs w:val="20"/>
              </w:rPr>
              <w:t xml:space="preserve">Telefon sökande 2 </w:t>
            </w:r>
          </w:p>
          <w:p w:rsidR="007B284C" w:rsidRDefault="007B284C" w:rsidP="001B08FF">
            <w:pPr>
              <w:spacing w:after="60"/>
            </w:pPr>
          </w:p>
        </w:tc>
      </w:tr>
      <w:tr w:rsidR="001700D5" w:rsidTr="00866192">
        <w:trPr>
          <w:trHeight w:val="510"/>
        </w:trPr>
        <w:tc>
          <w:tcPr>
            <w:tcW w:w="2500" w:type="pct"/>
            <w:gridSpan w:val="2"/>
          </w:tcPr>
          <w:p w:rsidR="001700D5" w:rsidRPr="00417BB0" w:rsidRDefault="001700D5" w:rsidP="00F55540">
            <w:pPr>
              <w:spacing w:after="120"/>
              <w:rPr>
                <w:i/>
                <w:sz w:val="20"/>
                <w:szCs w:val="20"/>
              </w:rPr>
            </w:pPr>
            <w:r w:rsidRPr="00417BB0">
              <w:rPr>
                <w:i/>
                <w:sz w:val="20"/>
                <w:szCs w:val="20"/>
              </w:rPr>
              <w:t xml:space="preserve">e-post sökande 1 </w:t>
            </w:r>
          </w:p>
          <w:p w:rsidR="001700D5" w:rsidRDefault="001700D5" w:rsidP="00F55540">
            <w:pPr>
              <w:spacing w:after="60"/>
            </w:pPr>
          </w:p>
        </w:tc>
        <w:tc>
          <w:tcPr>
            <w:tcW w:w="2500" w:type="pct"/>
            <w:gridSpan w:val="2"/>
          </w:tcPr>
          <w:p w:rsidR="001700D5" w:rsidRPr="00417BB0" w:rsidRDefault="001700D5" w:rsidP="00F55540">
            <w:pPr>
              <w:spacing w:after="120"/>
              <w:rPr>
                <w:i/>
                <w:sz w:val="20"/>
                <w:szCs w:val="20"/>
              </w:rPr>
            </w:pPr>
            <w:r w:rsidRPr="00417BB0">
              <w:rPr>
                <w:i/>
                <w:sz w:val="20"/>
                <w:szCs w:val="20"/>
              </w:rPr>
              <w:t>e-post sökande 2</w:t>
            </w:r>
          </w:p>
          <w:p w:rsidR="001700D5" w:rsidRDefault="001700D5" w:rsidP="00F55540">
            <w:pPr>
              <w:spacing w:after="60"/>
            </w:pPr>
          </w:p>
        </w:tc>
      </w:tr>
    </w:tbl>
    <w:p w:rsidR="007866A0" w:rsidRDefault="007866A0"/>
    <w:sectPr w:rsidR="007866A0" w:rsidSect="002A6217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42280"/>
    <w:multiLevelType w:val="hybridMultilevel"/>
    <w:tmpl w:val="9D066E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64"/>
    <w:rsid w:val="0001724B"/>
    <w:rsid w:val="00050B10"/>
    <w:rsid w:val="00057F34"/>
    <w:rsid w:val="001700D5"/>
    <w:rsid w:val="0018567D"/>
    <w:rsid w:val="001F6198"/>
    <w:rsid w:val="00203B5A"/>
    <w:rsid w:val="002154F1"/>
    <w:rsid w:val="002208D1"/>
    <w:rsid w:val="002373EC"/>
    <w:rsid w:val="00296506"/>
    <w:rsid w:val="00297181"/>
    <w:rsid w:val="002A6217"/>
    <w:rsid w:val="003E0469"/>
    <w:rsid w:val="00417BB0"/>
    <w:rsid w:val="004340E2"/>
    <w:rsid w:val="00445A51"/>
    <w:rsid w:val="00457F3B"/>
    <w:rsid w:val="00651C3C"/>
    <w:rsid w:val="006820BE"/>
    <w:rsid w:val="00706BDA"/>
    <w:rsid w:val="00775B9E"/>
    <w:rsid w:val="007866A0"/>
    <w:rsid w:val="00790AD9"/>
    <w:rsid w:val="007A3CB2"/>
    <w:rsid w:val="007A7BF3"/>
    <w:rsid w:val="007B284C"/>
    <w:rsid w:val="007D6773"/>
    <w:rsid w:val="008647AC"/>
    <w:rsid w:val="00866192"/>
    <w:rsid w:val="00945C9E"/>
    <w:rsid w:val="00950E71"/>
    <w:rsid w:val="00952B24"/>
    <w:rsid w:val="009C33B2"/>
    <w:rsid w:val="009F63BB"/>
    <w:rsid w:val="00A70CC5"/>
    <w:rsid w:val="00AB6D64"/>
    <w:rsid w:val="00AB75DB"/>
    <w:rsid w:val="00B04A64"/>
    <w:rsid w:val="00B346FD"/>
    <w:rsid w:val="00B35B7E"/>
    <w:rsid w:val="00CE0BBF"/>
    <w:rsid w:val="00CE4B1F"/>
    <w:rsid w:val="00D977C1"/>
    <w:rsid w:val="00ED5165"/>
    <w:rsid w:val="00F61299"/>
    <w:rsid w:val="00FA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45A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86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445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18567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61299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A3CB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A3CB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3CB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3CB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3CB2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3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45A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86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445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18567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61299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A3CB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A3CB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3CB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3CB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3CB2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3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er.kungs@teli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727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Mamiljen Land</dc:creator>
  <cp:lastModifiedBy>Christer Kungs</cp:lastModifiedBy>
  <cp:revision>5</cp:revision>
  <cp:lastPrinted>2012-02-08T15:48:00Z</cp:lastPrinted>
  <dcterms:created xsi:type="dcterms:W3CDTF">2011-12-11T20:14:00Z</dcterms:created>
  <dcterms:modified xsi:type="dcterms:W3CDTF">2012-02-08T16:10:00Z</dcterms:modified>
</cp:coreProperties>
</file>